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FD" w:rsidRPr="00D839FD" w:rsidRDefault="00447F73" w:rsidP="0044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4"/>
          <w:szCs w:val="24"/>
          <w:u w:val="single"/>
        </w:rPr>
      </w:pPr>
      <w:r w:rsidRPr="00D839FD">
        <w:rPr>
          <w:rFonts w:ascii="Times New Roman Bold" w:hAnsi="Times New Roman Bold" w:cs="Times New Roman Bold"/>
          <w:b/>
          <w:bCs/>
          <w:sz w:val="24"/>
          <w:szCs w:val="24"/>
          <w:u w:val="single"/>
        </w:rPr>
        <w:t xml:space="preserve">MULTIMODE SCANNING PROBE MICROSCOPE, </w:t>
      </w:r>
      <w:r>
        <w:rPr>
          <w:rFonts w:ascii="Times New Roman Bold" w:hAnsi="Times New Roman Bold" w:cs="Times New Roman Bold"/>
          <w:b/>
          <w:bCs/>
          <w:sz w:val="24"/>
          <w:szCs w:val="24"/>
          <w:u w:val="single"/>
        </w:rPr>
        <w:t>(SPM)</w:t>
      </w:r>
      <w:r w:rsidR="00D839FD" w:rsidRPr="00D839FD">
        <w:rPr>
          <w:rFonts w:ascii="Times New Roman Bold" w:hAnsi="Times New Roman Bold" w:cs="Times New Roman Bold"/>
          <w:b/>
          <w:bCs/>
          <w:sz w:val="24"/>
          <w:szCs w:val="24"/>
          <w:u w:val="single"/>
        </w:rPr>
        <w:t xml:space="preserve"> (NT-MDT</w:t>
      </w:r>
      <w:r>
        <w:rPr>
          <w:rFonts w:ascii="Times New Roman Bold" w:hAnsi="Times New Roman Bold" w:cs="Times New Roman Bold"/>
          <w:b/>
          <w:bCs/>
          <w:sz w:val="24"/>
          <w:szCs w:val="24"/>
          <w:u w:val="single"/>
        </w:rPr>
        <w:t>, NTEGRA</w:t>
      </w:r>
      <w:r w:rsidR="00D839FD" w:rsidRPr="00D839FD">
        <w:rPr>
          <w:rFonts w:ascii="Times New Roman Bold" w:hAnsi="Times New Roman Bold" w:cs="Times New Roman Bold"/>
          <w:b/>
          <w:bCs/>
          <w:sz w:val="24"/>
          <w:szCs w:val="24"/>
          <w:u w:val="single"/>
        </w:rPr>
        <w:t>)</w:t>
      </w:r>
    </w:p>
    <w:p w:rsidR="00447F73" w:rsidRDefault="00447F73" w:rsidP="00D839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47F73" w:rsidRDefault="00447F73" w:rsidP="00447F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b/>
          <w:bCs/>
          <w:i/>
          <w:sz w:val="24"/>
          <w:szCs w:val="24"/>
        </w:rPr>
        <w:t>Faculty-in-charge: Prof. P. Biji, PSGIAS</w:t>
      </w:r>
    </w:p>
    <w:p w:rsidR="00D839FD" w:rsidRPr="00447F73" w:rsidRDefault="00447F73" w:rsidP="00447F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b/>
          <w:noProof/>
          <w:lang w:val="en-IN" w:eastAsia="en-IN"/>
        </w:rPr>
        <w:drawing>
          <wp:anchor distT="0" distB="0" distL="114300" distR="114300" simplePos="0" relativeHeight="251659776" behindDoc="0" locked="0" layoutInCell="1" allowOverlap="1" wp14:anchorId="38295128" wp14:editId="241B478C">
            <wp:simplePos x="0" y="0"/>
            <wp:positionH relativeFrom="margin">
              <wp:posOffset>3600450</wp:posOffset>
            </wp:positionH>
            <wp:positionV relativeFrom="margin">
              <wp:posOffset>948690</wp:posOffset>
            </wp:positionV>
            <wp:extent cx="2790825" cy="2133600"/>
            <wp:effectExtent l="152400" t="152400" r="352425" b="342900"/>
            <wp:wrapSquare wrapText="bothSides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9FD" w:rsidRPr="00447F73">
        <w:rPr>
          <w:rFonts w:ascii="Times New Roman" w:hAnsi="Times New Roman" w:cs="Times New Roman"/>
          <w:b/>
          <w:sz w:val="24"/>
          <w:szCs w:val="24"/>
        </w:rPr>
        <w:t>AFM Imaging: Contact / Semi-contact mode</w:t>
      </w:r>
    </w:p>
    <w:p w:rsidR="00D839FD" w:rsidRPr="00447F73" w:rsidRDefault="00D839FD" w:rsidP="00447F7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 Italic" w:hAnsi="Times New Roman Italic" w:cs="Times New Roman Italic"/>
          <w:b/>
          <w:i/>
          <w:iCs/>
          <w:sz w:val="24"/>
          <w:szCs w:val="24"/>
        </w:rPr>
        <w:t>Special Techniques available</w:t>
      </w:r>
      <w:r w:rsidRPr="00447F73">
        <w:rPr>
          <w:rFonts w:ascii="Times New Roman" w:hAnsi="Times New Roman" w:cs="Times New Roman"/>
          <w:b/>
          <w:sz w:val="24"/>
          <w:szCs w:val="24"/>
        </w:rPr>
        <w:t>:</w:t>
      </w:r>
    </w:p>
    <w:p w:rsidR="00D839FD" w:rsidRPr="00447F73" w:rsidRDefault="00D839FD" w:rsidP="00447F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73">
        <w:rPr>
          <w:rFonts w:ascii="Times New Roman Italic" w:hAnsi="Times New Roman Italic" w:cs="Times New Roman Italic"/>
          <w:b/>
          <w:i/>
          <w:iCs/>
          <w:sz w:val="24"/>
          <w:szCs w:val="24"/>
        </w:rPr>
        <w:t>In Air and Vacuum</w:t>
      </w:r>
      <w:r w:rsidRPr="00447F73">
        <w:rPr>
          <w:rFonts w:ascii="Times New Roman" w:hAnsi="Times New Roman" w:cs="Times New Roman"/>
          <w:sz w:val="24"/>
          <w:szCs w:val="24"/>
        </w:rPr>
        <w:t>: Scanning Tunneling Microscopy (STM), Lateral Force Microscopy (LFM),</w:t>
      </w:r>
      <w:r w:rsidR="00447F73" w:rsidRPr="00447F73">
        <w:rPr>
          <w:rFonts w:ascii="Times New Roman" w:hAnsi="Times New Roman" w:cs="Times New Roman"/>
          <w:sz w:val="24"/>
          <w:szCs w:val="24"/>
        </w:rPr>
        <w:t xml:space="preserve"> </w:t>
      </w:r>
      <w:r w:rsidRPr="00447F73">
        <w:rPr>
          <w:rFonts w:ascii="Times New Roman" w:hAnsi="Times New Roman" w:cs="Times New Roman"/>
          <w:sz w:val="24"/>
          <w:szCs w:val="24"/>
        </w:rPr>
        <w:t>Phase Imaging, Force Modulation, Magnetic Force Microscopy (MFM), Adhesion force imaging, AFM Lithography, Spreading Resistance Imaging (SRI), Scanning Kelvin Probe Microscopy (SKM), Heating Stage Operations, Nanoscelerometry with AFM-Nanoindentation.</w:t>
      </w:r>
    </w:p>
    <w:p w:rsidR="00D839FD" w:rsidRPr="00447F73" w:rsidRDefault="00D839FD" w:rsidP="00447F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73">
        <w:rPr>
          <w:rFonts w:ascii="Times New Roman Italic" w:hAnsi="Times New Roman Italic" w:cs="Times New Roman Italic"/>
          <w:b/>
          <w:i/>
          <w:iCs/>
          <w:sz w:val="24"/>
          <w:szCs w:val="24"/>
        </w:rPr>
        <w:t>In Liquid</w:t>
      </w:r>
      <w:r w:rsidRPr="00447F73">
        <w:rPr>
          <w:rFonts w:ascii="Times New Roman" w:hAnsi="Times New Roman" w:cs="Times New Roman"/>
          <w:sz w:val="24"/>
          <w:szCs w:val="24"/>
        </w:rPr>
        <w:t>: Contact AFM/LFM/Adhesion Force Imaging/Force Modulation, Resonant Mode, Phase Imaging, AFM Lithography, Electrochemical AFM/STM Imaging</w:t>
      </w:r>
    </w:p>
    <w:p w:rsidR="00447F73" w:rsidRPr="0066496B" w:rsidRDefault="00447F73" w:rsidP="00447F7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496B">
        <w:rPr>
          <w:rFonts w:ascii="Times New Roman" w:hAnsi="Times New Roman" w:cs="Times New Roman"/>
          <w:sz w:val="24"/>
          <w:szCs w:val="24"/>
        </w:rPr>
        <w:t xml:space="preserve">Researchers from </w:t>
      </w:r>
      <w:r>
        <w:rPr>
          <w:rFonts w:ascii="Times New Roman" w:hAnsi="Times New Roman" w:cs="Times New Roman"/>
          <w:sz w:val="24"/>
          <w:szCs w:val="24"/>
        </w:rPr>
        <w:t>internal (PSG)/external</w:t>
      </w:r>
      <w:r w:rsidRPr="0066496B">
        <w:rPr>
          <w:rFonts w:ascii="Times New Roman" w:hAnsi="Times New Roman" w:cs="Times New Roman"/>
          <w:sz w:val="24"/>
          <w:szCs w:val="24"/>
        </w:rPr>
        <w:t xml:space="preserve"> institutions are welcome to use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66496B">
        <w:rPr>
          <w:rFonts w:ascii="Times New Roman" w:hAnsi="Times New Roman" w:cs="Times New Roman"/>
          <w:sz w:val="24"/>
          <w:szCs w:val="24"/>
        </w:rPr>
        <w:t xml:space="preserve"> facilit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6496B">
        <w:rPr>
          <w:rFonts w:ascii="Times New Roman" w:hAnsi="Times New Roman" w:cs="Times New Roman"/>
          <w:sz w:val="24"/>
          <w:szCs w:val="24"/>
        </w:rPr>
        <w:t>. Those who want to avail these facilities are requested to send the job requisition form (download from PSGIAS website) and advance payment (IMPS/NEFT) in favor of “</w:t>
      </w:r>
      <w:r w:rsidRPr="00447F73">
        <w:rPr>
          <w:rFonts w:ascii="Times New Roman" w:hAnsi="Times New Roman" w:cs="Times New Roman"/>
          <w:i/>
          <w:sz w:val="24"/>
          <w:szCs w:val="24"/>
        </w:rPr>
        <w:t>PSG</w:t>
      </w:r>
      <w:r w:rsidRPr="00447F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7F73">
        <w:rPr>
          <w:rFonts w:ascii="Times New Roman" w:hAnsi="Times New Roman" w:cs="Times New Roman"/>
          <w:i/>
          <w:sz w:val="24"/>
          <w:szCs w:val="24"/>
        </w:rPr>
        <w:t>I</w:t>
      </w:r>
      <w:r w:rsidRPr="00447F73">
        <w:rPr>
          <w:rFonts w:ascii="Times New Roman" w:hAnsi="Times New Roman" w:cs="Times New Roman"/>
          <w:i/>
          <w:sz w:val="24"/>
          <w:szCs w:val="24"/>
        </w:rPr>
        <w:t>nstitute of Advanced Studies</w:t>
      </w:r>
      <w:r w:rsidRPr="0066496B">
        <w:rPr>
          <w:rFonts w:ascii="Times New Roman" w:hAnsi="Times New Roman" w:cs="Times New Roman"/>
          <w:sz w:val="24"/>
          <w:szCs w:val="24"/>
        </w:rPr>
        <w:t>” payable at Coimbatore to:</w:t>
      </w:r>
    </w:p>
    <w:p w:rsidR="00447F73" w:rsidRPr="0066496B" w:rsidRDefault="00447F73" w:rsidP="00447F73">
      <w:pPr>
        <w:pStyle w:val="Default"/>
        <w:spacing w:line="276" w:lineRule="auto"/>
        <w:ind w:left="720"/>
        <w:jc w:val="both"/>
        <w:rPr>
          <w:b/>
        </w:rPr>
      </w:pPr>
      <w:r w:rsidRPr="0066496B">
        <w:rPr>
          <w:b/>
        </w:rPr>
        <w:t xml:space="preserve">Dr. P. Biji, </w:t>
      </w:r>
    </w:p>
    <w:p w:rsidR="00447F73" w:rsidRPr="0066496B" w:rsidRDefault="00447F73" w:rsidP="00447F73">
      <w:pPr>
        <w:pStyle w:val="Default"/>
        <w:spacing w:line="276" w:lineRule="auto"/>
        <w:ind w:left="720"/>
        <w:jc w:val="both"/>
        <w:rPr>
          <w:b/>
        </w:rPr>
      </w:pPr>
      <w:r w:rsidRPr="0066496B">
        <w:rPr>
          <w:b/>
        </w:rPr>
        <w:t>Professor &amp; Head</w:t>
      </w:r>
    </w:p>
    <w:p w:rsidR="00447F73" w:rsidRPr="0066496B" w:rsidRDefault="00447F73" w:rsidP="00447F73">
      <w:pPr>
        <w:pStyle w:val="Default"/>
        <w:spacing w:line="276" w:lineRule="auto"/>
        <w:ind w:left="720"/>
        <w:jc w:val="both"/>
        <w:rPr>
          <w:b/>
        </w:rPr>
      </w:pPr>
      <w:r w:rsidRPr="0066496B">
        <w:rPr>
          <w:b/>
        </w:rPr>
        <w:t>Department of Chemistry &amp; Nanoscience and Technology</w:t>
      </w:r>
    </w:p>
    <w:p w:rsidR="00447F73" w:rsidRPr="0066496B" w:rsidRDefault="00447F73" w:rsidP="00447F73">
      <w:pPr>
        <w:pStyle w:val="Default"/>
        <w:spacing w:line="276" w:lineRule="auto"/>
        <w:ind w:left="720"/>
        <w:jc w:val="both"/>
        <w:rPr>
          <w:b/>
        </w:rPr>
      </w:pPr>
      <w:r w:rsidRPr="0066496B">
        <w:rPr>
          <w:b/>
        </w:rPr>
        <w:t>PSG Institute of Advanced Studies,</w:t>
      </w:r>
    </w:p>
    <w:p w:rsidR="00447F73" w:rsidRPr="0066496B" w:rsidRDefault="00447F73" w:rsidP="00447F73">
      <w:pPr>
        <w:pStyle w:val="Default"/>
        <w:spacing w:line="276" w:lineRule="auto"/>
        <w:ind w:left="720"/>
        <w:jc w:val="both"/>
        <w:rPr>
          <w:b/>
        </w:rPr>
      </w:pPr>
      <w:r w:rsidRPr="0066496B">
        <w:rPr>
          <w:b/>
        </w:rPr>
        <w:t xml:space="preserve">PB No: 1609, Peelamedu, </w:t>
      </w:r>
    </w:p>
    <w:p w:rsidR="00447F73" w:rsidRPr="0066496B" w:rsidRDefault="00447F73" w:rsidP="00447F73">
      <w:pPr>
        <w:pStyle w:val="Default"/>
        <w:spacing w:line="276" w:lineRule="auto"/>
        <w:ind w:left="720"/>
        <w:jc w:val="both"/>
        <w:rPr>
          <w:b/>
        </w:rPr>
      </w:pPr>
      <w:r w:rsidRPr="0066496B">
        <w:rPr>
          <w:b/>
        </w:rPr>
        <w:t>Coimbatore-641004.</w:t>
      </w:r>
    </w:p>
    <w:p w:rsidR="00447F73" w:rsidRDefault="00447F73" w:rsidP="00447F73">
      <w:pPr>
        <w:pStyle w:val="Default"/>
        <w:spacing w:line="276" w:lineRule="auto"/>
        <w:ind w:left="720"/>
        <w:jc w:val="both"/>
        <w:rPr>
          <w:rStyle w:val="Hyperlink"/>
          <w:b/>
          <w:bCs/>
        </w:rPr>
      </w:pPr>
      <w:r w:rsidRPr="0066496B">
        <w:rPr>
          <w:b/>
        </w:rPr>
        <w:t xml:space="preserve">E-mail: </w:t>
      </w:r>
      <w:hyperlink r:id="rId8" w:history="1">
        <w:r w:rsidRPr="0066496B">
          <w:rPr>
            <w:rStyle w:val="Hyperlink"/>
            <w:b/>
            <w:bCs/>
          </w:rPr>
          <w:t>pbm@psgias.ac.in</w:t>
        </w:r>
      </w:hyperlink>
    </w:p>
    <w:p w:rsidR="006E0FB3" w:rsidRPr="0066496B" w:rsidRDefault="006E0FB3" w:rsidP="00447F73">
      <w:pPr>
        <w:pStyle w:val="Default"/>
        <w:spacing w:line="276" w:lineRule="auto"/>
        <w:ind w:left="720"/>
        <w:jc w:val="both"/>
        <w:rPr>
          <w:b/>
        </w:rPr>
      </w:pPr>
      <w:r>
        <w:rPr>
          <w:b/>
        </w:rPr>
        <w:t xml:space="preserve">Phone: +91-4224344000 (Extn: </w:t>
      </w:r>
      <w:r w:rsidRPr="006E0FB3">
        <w:rPr>
          <w:b/>
        </w:rPr>
        <w:t>4</w:t>
      </w:r>
      <w:r>
        <w:rPr>
          <w:b/>
        </w:rPr>
        <w:t>322</w:t>
      </w:r>
      <w:r w:rsidRPr="006E0FB3">
        <w:rPr>
          <w:b/>
        </w:rPr>
        <w:t>)</w:t>
      </w:r>
    </w:p>
    <w:p w:rsidR="00447F73" w:rsidRDefault="00447F73" w:rsidP="00D839F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:rsidR="00447F73" w:rsidRDefault="00447F73" w:rsidP="00D839F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:rsidR="00447F73" w:rsidRDefault="00447F73" w:rsidP="00D839F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:rsidR="00D839FD" w:rsidRPr="00D472C0" w:rsidRDefault="00D839FD" w:rsidP="00D839F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D472C0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lastRenderedPageBreak/>
        <w:t>Rules and Charges for using the facility:</w:t>
      </w:r>
    </w:p>
    <w:p w:rsidR="00447F73" w:rsidRPr="0066496B" w:rsidRDefault="00447F73" w:rsidP="00447F73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496B">
        <w:rPr>
          <w:rFonts w:ascii="Times New Roman" w:hAnsi="Times New Roman"/>
          <w:sz w:val="24"/>
          <w:szCs w:val="24"/>
        </w:rPr>
        <w:t xml:space="preserve">The testing/consultancy facilities at PSGIAS are extended to support research activities of external users on </w:t>
      </w:r>
      <w:r w:rsidRPr="006E0FB3">
        <w:rPr>
          <w:rFonts w:ascii="Times New Roman" w:hAnsi="Times New Roman"/>
          <w:b/>
          <w:sz w:val="24"/>
          <w:szCs w:val="24"/>
          <w:u w:val="single"/>
        </w:rPr>
        <w:t>advance payment</w:t>
      </w:r>
      <w:r w:rsidRPr="0066496B">
        <w:rPr>
          <w:rFonts w:ascii="Times New Roman" w:hAnsi="Times New Roman"/>
          <w:sz w:val="24"/>
          <w:szCs w:val="24"/>
        </w:rPr>
        <w:t xml:space="preserve"> basis</w:t>
      </w:r>
      <w:r w:rsidR="001C1840">
        <w:rPr>
          <w:rFonts w:ascii="Times New Roman" w:hAnsi="Times New Roman"/>
          <w:sz w:val="24"/>
          <w:szCs w:val="24"/>
        </w:rPr>
        <w:t xml:space="preserve"> ONLY</w:t>
      </w:r>
      <w:r w:rsidRPr="0066496B">
        <w:rPr>
          <w:rFonts w:ascii="Times New Roman" w:hAnsi="Times New Roman"/>
          <w:sz w:val="24"/>
          <w:szCs w:val="24"/>
        </w:rPr>
        <w:t>. Prior registration is essential to avail PSGIAS testing/consultancy facilities. We do not provide certification with results.</w:t>
      </w:r>
    </w:p>
    <w:p w:rsidR="00447F73" w:rsidRPr="0066496B" w:rsidRDefault="006E0FB3" w:rsidP="00447F73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User</w:t>
      </w:r>
      <w:r w:rsidR="00447F73" w:rsidRPr="0066496B">
        <w:rPr>
          <w:rFonts w:ascii="Times New Roman" w:hAnsi="Times New Roman"/>
          <w:sz w:val="24"/>
          <w:szCs w:val="24"/>
        </w:rPr>
        <w:t xml:space="preserve"> can </w:t>
      </w:r>
      <w:r w:rsidR="00447F73">
        <w:rPr>
          <w:rFonts w:ascii="Times New Roman" w:hAnsi="Times New Roman"/>
          <w:sz w:val="24"/>
          <w:szCs w:val="24"/>
        </w:rPr>
        <w:t>do</w:t>
      </w:r>
      <w:r w:rsidR="00447F73" w:rsidRPr="0066496B">
        <w:rPr>
          <w:rFonts w:ascii="Times New Roman" w:hAnsi="Times New Roman"/>
          <w:sz w:val="24"/>
          <w:szCs w:val="24"/>
        </w:rPr>
        <w:t xml:space="preserve"> prior </w:t>
      </w:r>
      <w:r w:rsidR="00447F73">
        <w:rPr>
          <w:rFonts w:ascii="Times New Roman" w:hAnsi="Times New Roman"/>
          <w:sz w:val="24"/>
          <w:szCs w:val="24"/>
        </w:rPr>
        <w:t>registration</w:t>
      </w:r>
      <w:r w:rsidR="001C1840">
        <w:rPr>
          <w:rFonts w:ascii="Times New Roman" w:hAnsi="Times New Roman"/>
          <w:sz w:val="24"/>
          <w:szCs w:val="24"/>
        </w:rPr>
        <w:t xml:space="preserve"> with submission of job requisition form</w:t>
      </w:r>
      <w:r w:rsidR="00447F73">
        <w:rPr>
          <w:rFonts w:ascii="Times New Roman" w:hAnsi="Times New Roman"/>
          <w:sz w:val="24"/>
          <w:szCs w:val="24"/>
        </w:rPr>
        <w:t xml:space="preserve"> </w:t>
      </w:r>
      <w:r w:rsidR="00447F73" w:rsidRPr="0066496B">
        <w:rPr>
          <w:rFonts w:ascii="Times New Roman" w:hAnsi="Times New Roman"/>
          <w:sz w:val="24"/>
          <w:szCs w:val="24"/>
        </w:rPr>
        <w:t xml:space="preserve">and discussions for availing </w:t>
      </w:r>
      <w:r>
        <w:rPr>
          <w:rFonts w:ascii="Times New Roman" w:hAnsi="Times New Roman"/>
          <w:sz w:val="24"/>
          <w:szCs w:val="24"/>
        </w:rPr>
        <w:t>SPM</w:t>
      </w:r>
      <w:r w:rsidR="00447F73">
        <w:rPr>
          <w:rFonts w:ascii="Times New Roman" w:hAnsi="Times New Roman"/>
          <w:sz w:val="24"/>
          <w:szCs w:val="24"/>
        </w:rPr>
        <w:t xml:space="preserve"> </w:t>
      </w:r>
      <w:r w:rsidR="00447F73" w:rsidRPr="0066496B">
        <w:rPr>
          <w:rFonts w:ascii="Times New Roman" w:hAnsi="Times New Roman"/>
          <w:sz w:val="24"/>
          <w:szCs w:val="24"/>
        </w:rPr>
        <w:t xml:space="preserve">facility </w:t>
      </w:r>
      <w:r w:rsidR="001C1840">
        <w:rPr>
          <w:rFonts w:ascii="Times New Roman" w:hAnsi="Times New Roman"/>
          <w:sz w:val="24"/>
          <w:szCs w:val="24"/>
        </w:rPr>
        <w:t xml:space="preserve">can be done </w:t>
      </w:r>
      <w:r w:rsidR="00447F73" w:rsidRPr="0066496B">
        <w:rPr>
          <w:rFonts w:ascii="Times New Roman" w:hAnsi="Times New Roman"/>
          <w:sz w:val="24"/>
          <w:szCs w:val="24"/>
        </w:rPr>
        <w:t xml:space="preserve">through Email to: </w:t>
      </w:r>
      <w:hyperlink r:id="rId9" w:history="1">
        <w:r w:rsidR="00447F73" w:rsidRPr="0066496B">
          <w:rPr>
            <w:rStyle w:val="Hyperlink"/>
            <w:rFonts w:ascii="Times New Roman" w:hAnsi="Times New Roman"/>
            <w:sz w:val="24"/>
            <w:szCs w:val="24"/>
          </w:rPr>
          <w:t>pbm@psgias.ac.in</w:t>
        </w:r>
      </w:hyperlink>
      <w:r w:rsidR="00447F73" w:rsidRPr="0066496B">
        <w:rPr>
          <w:rStyle w:val="Hyperlink"/>
          <w:rFonts w:ascii="Times New Roman" w:hAnsi="Times New Roman"/>
          <w:sz w:val="24"/>
          <w:szCs w:val="24"/>
        </w:rPr>
        <w:t>.</w:t>
      </w:r>
    </w:p>
    <w:p w:rsidR="00447F73" w:rsidRPr="0066496B" w:rsidRDefault="00447F73" w:rsidP="00447F73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496B">
        <w:rPr>
          <w:rFonts w:ascii="Times New Roman" w:hAnsi="Times New Roman"/>
          <w:sz w:val="24"/>
          <w:szCs w:val="24"/>
        </w:rPr>
        <w:t xml:space="preserve">Appointment will be given as per queue and the slot will be informed through E-mail/Phone. </w:t>
      </w:r>
    </w:p>
    <w:p w:rsidR="00447F73" w:rsidRPr="0066496B" w:rsidRDefault="006E0FB3" w:rsidP="00447F73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Users</w:t>
      </w:r>
      <w:r>
        <w:rPr>
          <w:rFonts w:ascii="Times New Roman" w:hAnsi="Times New Roman" w:cs="Times New Roman"/>
          <w:sz w:val="24"/>
          <w:szCs w:val="24"/>
        </w:rPr>
        <w:t xml:space="preserve"> should pay the charges in advance along with </w:t>
      </w:r>
      <w:r>
        <w:rPr>
          <w:rFonts w:ascii="Times New Roman" w:hAnsi="Times New Roman" w:cs="Times New Roman"/>
          <w:sz w:val="24"/>
          <w:szCs w:val="24"/>
        </w:rPr>
        <w:t>job requisition form.</w:t>
      </w:r>
      <w:r w:rsidRPr="0066496B">
        <w:rPr>
          <w:rFonts w:ascii="Times New Roman" w:hAnsi="Times New Roman"/>
          <w:sz w:val="24"/>
          <w:szCs w:val="24"/>
        </w:rPr>
        <w:t xml:space="preserve"> </w:t>
      </w:r>
      <w:r w:rsidR="00447F73" w:rsidRPr="0066496B">
        <w:rPr>
          <w:rFonts w:ascii="Times New Roman" w:hAnsi="Times New Roman"/>
          <w:sz w:val="24"/>
          <w:szCs w:val="24"/>
        </w:rPr>
        <w:t>NEFT, Online transactions (Google Pay, PhonePe or Paytm) should be in the name of “</w:t>
      </w:r>
      <w:r w:rsidR="00447F73" w:rsidRPr="0066496B">
        <w:rPr>
          <w:rFonts w:ascii="Times New Roman" w:hAnsi="Times New Roman"/>
          <w:b/>
          <w:sz w:val="24"/>
          <w:szCs w:val="24"/>
        </w:rPr>
        <w:t>PSG Institute of Advanced Studies</w:t>
      </w:r>
      <w:r w:rsidR="00447F73" w:rsidRPr="0066496B">
        <w:rPr>
          <w:rFonts w:ascii="Times New Roman" w:hAnsi="Times New Roman"/>
          <w:sz w:val="24"/>
          <w:szCs w:val="24"/>
        </w:rPr>
        <w:t xml:space="preserve">” and payable at Coimbatore. Cash and DD will not be accepted. </w:t>
      </w:r>
      <w:r w:rsidR="00447F73" w:rsidRPr="0066496B">
        <w:rPr>
          <w:rFonts w:ascii="Times New Roman" w:hAnsi="Times New Roman"/>
          <w:b/>
          <w:sz w:val="24"/>
          <w:szCs w:val="24"/>
          <w:u w:val="single"/>
        </w:rPr>
        <w:t>No refund</w:t>
      </w:r>
      <w:r w:rsidR="00447F73" w:rsidRPr="0066496B">
        <w:rPr>
          <w:rFonts w:ascii="Times New Roman" w:hAnsi="Times New Roman"/>
          <w:sz w:val="24"/>
          <w:szCs w:val="24"/>
        </w:rPr>
        <w:t xml:space="preserve"> of the payment</w:t>
      </w:r>
      <w:r w:rsidR="00860C2C">
        <w:rPr>
          <w:rFonts w:ascii="Times New Roman" w:hAnsi="Times New Roman"/>
          <w:sz w:val="24"/>
          <w:szCs w:val="24"/>
        </w:rPr>
        <w:t xml:space="preserve"> or </w:t>
      </w:r>
      <w:r w:rsidR="00860C2C" w:rsidRPr="00860C2C">
        <w:rPr>
          <w:rFonts w:ascii="Times New Roman" w:hAnsi="Times New Roman"/>
          <w:b/>
          <w:sz w:val="24"/>
          <w:szCs w:val="24"/>
          <w:u w:val="single"/>
        </w:rPr>
        <w:t>No Additional Discount</w:t>
      </w:r>
      <w:r w:rsidR="00447F73" w:rsidRPr="0066496B">
        <w:rPr>
          <w:rFonts w:ascii="Times New Roman" w:hAnsi="Times New Roman"/>
          <w:sz w:val="24"/>
          <w:szCs w:val="24"/>
        </w:rPr>
        <w:t xml:space="preserve"> will be made in any case.</w:t>
      </w:r>
    </w:p>
    <w:p w:rsidR="006E0FB3" w:rsidRDefault="006E0FB3" w:rsidP="006E0FB3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496B">
        <w:rPr>
          <w:rFonts w:ascii="Times New Roman" w:hAnsi="Times New Roman"/>
          <w:sz w:val="24"/>
          <w:szCs w:val="24"/>
        </w:rPr>
        <w:t xml:space="preserve">For a better analysis, basic details about the sample should be provided. </w:t>
      </w:r>
    </w:p>
    <w:p w:rsidR="006E0FB3" w:rsidRPr="006E0FB3" w:rsidRDefault="006E0FB3" w:rsidP="006E0FB3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preparation should be done </w:t>
      </w:r>
      <w:r w:rsidRPr="009135AA">
        <w:rPr>
          <w:rFonts w:ascii="Times New Roman" w:hAnsi="Times New Roman" w:cs="Times New Roman"/>
          <w:b/>
          <w:sz w:val="24"/>
          <w:szCs w:val="24"/>
          <w:u w:val="single"/>
        </w:rPr>
        <w:t>by the user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F73" w:rsidRPr="0066496B" w:rsidRDefault="00447F73" w:rsidP="00447F73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496B">
        <w:rPr>
          <w:rFonts w:ascii="Times New Roman" w:hAnsi="Times New Roman"/>
          <w:sz w:val="24"/>
          <w:szCs w:val="24"/>
        </w:rPr>
        <w:t xml:space="preserve">The samples should be sent through courier/post or in person along with payment details and results will be sent through E-mail. </w:t>
      </w:r>
    </w:p>
    <w:p w:rsidR="00447F73" w:rsidRPr="0066496B" w:rsidRDefault="00447F73" w:rsidP="00447F73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496B">
        <w:rPr>
          <w:rFonts w:ascii="Times New Roman" w:hAnsi="Times New Roman"/>
          <w:sz w:val="24"/>
          <w:szCs w:val="24"/>
        </w:rPr>
        <w:t>Please make sure to collect payment receipt after testing. The bill or invoice copy of the samples can be collected from technical staff either in-person or through mail, after completion of the testing.</w:t>
      </w:r>
      <w:bookmarkStart w:id="0" w:name="_GoBack"/>
      <w:bookmarkEnd w:id="0"/>
    </w:p>
    <w:p w:rsidR="00D839FD" w:rsidRPr="00FB4A2C" w:rsidRDefault="00D839FD" w:rsidP="00D839FD">
      <w:pPr>
        <w:pStyle w:val="Default"/>
        <w:spacing w:line="360" w:lineRule="auto"/>
        <w:jc w:val="both"/>
        <w:rPr>
          <w:b/>
          <w:u w:val="single"/>
        </w:rPr>
      </w:pPr>
      <w:r w:rsidRPr="00FB4A2C">
        <w:rPr>
          <w:b/>
          <w:u w:val="single"/>
        </w:rPr>
        <w:t xml:space="preserve">Analysis charges: </w:t>
      </w:r>
    </w:p>
    <w:p w:rsidR="00E936B8" w:rsidRPr="00CA781E" w:rsidRDefault="00E936B8" w:rsidP="00E936B8">
      <w:pPr>
        <w:pStyle w:val="Default"/>
        <w:jc w:val="both"/>
        <w:rPr>
          <w:b/>
          <w:i/>
        </w:rPr>
      </w:pPr>
      <w:r w:rsidRPr="006B35CC">
        <w:rPr>
          <w:b/>
          <w:i/>
          <w:iCs/>
          <w:highlight w:val="yellow"/>
          <w:lang w:val="en-IN"/>
        </w:rPr>
        <w:t>(*All rates are for single run and exclusive of service tax. 18% GST will be applicable additionally</w:t>
      </w:r>
      <w:r w:rsidRPr="006B35CC">
        <w:rPr>
          <w:b/>
          <w:i/>
          <w:highlight w:val="yellow"/>
        </w:rPr>
        <w:t>)</w:t>
      </w:r>
      <w:r w:rsidRPr="00CA781E">
        <w:rPr>
          <w:b/>
          <w:i/>
        </w:rPr>
        <w:t xml:space="preserve"> </w:t>
      </w:r>
    </w:p>
    <w:p w:rsidR="00471412" w:rsidRPr="00E936B8" w:rsidRDefault="00471412" w:rsidP="00471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2126"/>
        <w:gridCol w:w="2268"/>
        <w:gridCol w:w="1560"/>
      </w:tblGrid>
      <w:tr w:rsidR="00471412" w:rsidRPr="00E936B8" w:rsidTr="00E936B8">
        <w:trPr>
          <w:trHeight w:val="628"/>
        </w:trPr>
        <w:tc>
          <w:tcPr>
            <w:tcW w:w="3652" w:type="dxa"/>
          </w:tcPr>
          <w:p w:rsidR="00471412" w:rsidRPr="00E936B8" w:rsidRDefault="00471412" w:rsidP="00E936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E936B8">
              <w:rPr>
                <w:rFonts w:ascii="Times New Roman" w:hAnsi="Times New Roman" w:cs="Times New Roman"/>
                <w:b/>
                <w:bCs/>
              </w:rPr>
              <w:t>Modes</w:t>
            </w:r>
          </w:p>
        </w:tc>
        <w:tc>
          <w:tcPr>
            <w:tcW w:w="2126" w:type="dxa"/>
          </w:tcPr>
          <w:p w:rsidR="00471412" w:rsidRPr="00E936B8" w:rsidRDefault="00471412" w:rsidP="00E936B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36B8">
              <w:rPr>
                <w:rFonts w:ascii="Times New Roman" w:hAnsi="Times New Roman" w:cs="Times New Roman"/>
                <w:b/>
                <w:bCs/>
              </w:rPr>
              <w:t>Internal (PSG</w:t>
            </w:r>
          </w:p>
          <w:p w:rsidR="00471412" w:rsidRPr="00E936B8" w:rsidRDefault="00471412" w:rsidP="00E936B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36B8">
              <w:rPr>
                <w:rFonts w:ascii="Times New Roman" w:hAnsi="Times New Roman" w:cs="Times New Roman"/>
                <w:b/>
                <w:bCs/>
              </w:rPr>
              <w:t>Institutions</w:t>
            </w:r>
            <w:r w:rsidR="00E936B8" w:rsidRPr="00E936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36B8">
              <w:rPr>
                <w:rFonts w:ascii="Times New Roman" w:hAnsi="Times New Roman" w:cs="Times New Roman"/>
                <w:b/>
                <w:bCs/>
              </w:rPr>
              <w:t>(INR)</w:t>
            </w:r>
          </w:p>
        </w:tc>
        <w:tc>
          <w:tcPr>
            <w:tcW w:w="2268" w:type="dxa"/>
          </w:tcPr>
          <w:p w:rsidR="00471412" w:rsidRPr="00E936B8" w:rsidRDefault="00471412" w:rsidP="00E936B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36B8">
              <w:rPr>
                <w:rFonts w:ascii="Times New Roman" w:hAnsi="Times New Roman" w:cs="Times New Roman"/>
                <w:b/>
                <w:bCs/>
              </w:rPr>
              <w:t>External Colleges</w:t>
            </w:r>
          </w:p>
          <w:p w:rsidR="00471412" w:rsidRPr="00E936B8" w:rsidRDefault="00471412" w:rsidP="00E936B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36B8">
              <w:rPr>
                <w:rFonts w:ascii="Times New Roman" w:hAnsi="Times New Roman" w:cs="Times New Roman"/>
                <w:b/>
                <w:bCs/>
              </w:rPr>
              <w:t>&amp; Universities</w:t>
            </w:r>
            <w:r w:rsidR="00E936B8" w:rsidRPr="00E936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36B8">
              <w:rPr>
                <w:rFonts w:ascii="Times New Roman" w:hAnsi="Times New Roman" w:cs="Times New Roman"/>
                <w:b/>
                <w:bCs/>
              </w:rPr>
              <w:t>(INR)</w:t>
            </w:r>
          </w:p>
        </w:tc>
        <w:tc>
          <w:tcPr>
            <w:tcW w:w="1560" w:type="dxa"/>
          </w:tcPr>
          <w:p w:rsidR="00471412" w:rsidRPr="00E936B8" w:rsidRDefault="00471412" w:rsidP="00E936B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36B8">
              <w:rPr>
                <w:rFonts w:ascii="Times New Roman" w:hAnsi="Times New Roman" w:cs="Times New Roman"/>
                <w:b/>
                <w:bCs/>
              </w:rPr>
              <w:t>Industry</w:t>
            </w:r>
            <w:r w:rsidR="00E936B8" w:rsidRPr="00E936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36B8">
              <w:rPr>
                <w:rFonts w:ascii="Times New Roman" w:hAnsi="Times New Roman" w:cs="Times New Roman"/>
                <w:b/>
                <w:bCs/>
              </w:rPr>
              <w:t>(INR)</w:t>
            </w:r>
          </w:p>
        </w:tc>
      </w:tr>
      <w:tr w:rsidR="00471412" w:rsidRPr="00E936B8" w:rsidTr="00E936B8">
        <w:tc>
          <w:tcPr>
            <w:tcW w:w="3652" w:type="dxa"/>
          </w:tcPr>
          <w:p w:rsidR="00471412" w:rsidRDefault="00471412" w:rsidP="00E936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E936B8">
              <w:rPr>
                <w:rFonts w:ascii="Times New Roman" w:hAnsi="Times New Roman" w:cs="Times New Roman"/>
                <w:bCs/>
              </w:rPr>
              <w:t>Atomic Force Microscopy (AFM)</w:t>
            </w:r>
          </w:p>
          <w:p w:rsidR="006145ED" w:rsidRPr="00E936B8" w:rsidRDefault="00725ED4" w:rsidP="00E936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="006145ED">
              <w:rPr>
                <w:rFonts w:ascii="Times New Roman" w:hAnsi="Times New Roman" w:cs="Times New Roman"/>
                <w:bCs/>
              </w:rPr>
              <w:t>Contact/Semi</w:t>
            </w:r>
            <w:r w:rsidR="00892879">
              <w:rPr>
                <w:rFonts w:ascii="Times New Roman" w:hAnsi="Times New Roman" w:cs="Times New Roman"/>
                <w:bCs/>
              </w:rPr>
              <w:t>-</w:t>
            </w:r>
            <w:r w:rsidR="006145ED">
              <w:rPr>
                <w:rFonts w:ascii="Times New Roman" w:hAnsi="Times New Roman" w:cs="Times New Roman"/>
                <w:bCs/>
              </w:rPr>
              <w:t>contact mode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8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560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3200</w:t>
            </w:r>
          </w:p>
        </w:tc>
      </w:tr>
      <w:tr w:rsidR="00471412" w:rsidRPr="00E936B8" w:rsidTr="00E936B8">
        <w:tc>
          <w:tcPr>
            <w:tcW w:w="3652" w:type="dxa"/>
          </w:tcPr>
          <w:p w:rsidR="00471412" w:rsidRPr="00E936B8" w:rsidRDefault="00471412" w:rsidP="00E936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  <w:bCs/>
              </w:rPr>
              <w:t>Lateral Force Microscopy (LFM)</w:t>
            </w:r>
          </w:p>
        </w:tc>
        <w:tc>
          <w:tcPr>
            <w:tcW w:w="2126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8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60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3600</w:t>
            </w:r>
          </w:p>
        </w:tc>
      </w:tr>
      <w:tr w:rsidR="00471412" w:rsidRPr="00E936B8" w:rsidTr="00E936B8">
        <w:tc>
          <w:tcPr>
            <w:tcW w:w="3652" w:type="dxa"/>
          </w:tcPr>
          <w:p w:rsidR="00471412" w:rsidRPr="00E936B8" w:rsidRDefault="00471412" w:rsidP="00E936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  <w:bCs/>
              </w:rPr>
              <w:t>Spreading Resistance Imaging (SRI)</w:t>
            </w:r>
          </w:p>
        </w:tc>
        <w:tc>
          <w:tcPr>
            <w:tcW w:w="2126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8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60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3600</w:t>
            </w:r>
          </w:p>
        </w:tc>
      </w:tr>
      <w:tr w:rsidR="00471412" w:rsidRPr="00E936B8" w:rsidTr="00E936B8">
        <w:tc>
          <w:tcPr>
            <w:tcW w:w="3652" w:type="dxa"/>
          </w:tcPr>
          <w:p w:rsidR="00471412" w:rsidRPr="00E936B8" w:rsidRDefault="00471412" w:rsidP="00E936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  <w:bCs/>
              </w:rPr>
              <w:t>Force Modulation mode</w:t>
            </w:r>
          </w:p>
        </w:tc>
        <w:tc>
          <w:tcPr>
            <w:tcW w:w="2126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8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560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3400</w:t>
            </w:r>
          </w:p>
        </w:tc>
      </w:tr>
      <w:tr w:rsidR="00471412" w:rsidRPr="00E936B8" w:rsidTr="00E936B8">
        <w:tc>
          <w:tcPr>
            <w:tcW w:w="3652" w:type="dxa"/>
          </w:tcPr>
          <w:p w:rsidR="00471412" w:rsidRPr="00E936B8" w:rsidRDefault="00471412" w:rsidP="00E936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  <w:bCs/>
              </w:rPr>
              <w:t>Phase imaging</w:t>
            </w:r>
          </w:p>
        </w:tc>
        <w:tc>
          <w:tcPr>
            <w:tcW w:w="2126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8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560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3400</w:t>
            </w:r>
          </w:p>
        </w:tc>
      </w:tr>
      <w:tr w:rsidR="00471412" w:rsidRPr="00E936B8" w:rsidTr="00E936B8">
        <w:tc>
          <w:tcPr>
            <w:tcW w:w="3652" w:type="dxa"/>
          </w:tcPr>
          <w:p w:rsidR="00471412" w:rsidRPr="00E936B8" w:rsidRDefault="00471412" w:rsidP="00E936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  <w:bCs/>
              </w:rPr>
              <w:t>Adhesion Force Imaging</w:t>
            </w:r>
          </w:p>
        </w:tc>
        <w:tc>
          <w:tcPr>
            <w:tcW w:w="2126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268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560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2800</w:t>
            </w:r>
          </w:p>
        </w:tc>
      </w:tr>
      <w:tr w:rsidR="00471412" w:rsidRPr="00E936B8" w:rsidTr="00E936B8">
        <w:tc>
          <w:tcPr>
            <w:tcW w:w="3652" w:type="dxa"/>
          </w:tcPr>
          <w:p w:rsidR="00471412" w:rsidRPr="00E936B8" w:rsidRDefault="00471412" w:rsidP="00E936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  <w:bCs/>
              </w:rPr>
              <w:t>Kelvin Probe Microscopy</w:t>
            </w:r>
          </w:p>
        </w:tc>
        <w:tc>
          <w:tcPr>
            <w:tcW w:w="2126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268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60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5000</w:t>
            </w:r>
          </w:p>
        </w:tc>
      </w:tr>
      <w:tr w:rsidR="00471412" w:rsidRPr="00E936B8" w:rsidTr="00E936B8">
        <w:tc>
          <w:tcPr>
            <w:tcW w:w="3652" w:type="dxa"/>
          </w:tcPr>
          <w:p w:rsidR="00471412" w:rsidRPr="00E936B8" w:rsidRDefault="00471412" w:rsidP="00E936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  <w:bCs/>
              </w:rPr>
              <w:t>Heating Stage operations</w:t>
            </w:r>
          </w:p>
        </w:tc>
        <w:tc>
          <w:tcPr>
            <w:tcW w:w="2126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268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60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5000</w:t>
            </w:r>
          </w:p>
        </w:tc>
      </w:tr>
      <w:tr w:rsidR="00471412" w:rsidRPr="00E936B8" w:rsidTr="00E936B8">
        <w:tc>
          <w:tcPr>
            <w:tcW w:w="3652" w:type="dxa"/>
          </w:tcPr>
          <w:p w:rsidR="00471412" w:rsidRPr="00E936B8" w:rsidRDefault="00471412" w:rsidP="00E936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  <w:bCs/>
              </w:rPr>
              <w:lastRenderedPageBreak/>
              <w:t>Nanoindentation</w:t>
            </w:r>
          </w:p>
        </w:tc>
        <w:tc>
          <w:tcPr>
            <w:tcW w:w="2126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268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60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5000</w:t>
            </w:r>
          </w:p>
        </w:tc>
      </w:tr>
      <w:tr w:rsidR="00471412" w:rsidRPr="00E936B8" w:rsidTr="00E936B8">
        <w:tc>
          <w:tcPr>
            <w:tcW w:w="3652" w:type="dxa"/>
          </w:tcPr>
          <w:p w:rsidR="00471412" w:rsidRPr="00E936B8" w:rsidRDefault="00471412" w:rsidP="00E936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  <w:bCs/>
              </w:rPr>
              <w:t>Liquid stage Operations</w:t>
            </w:r>
          </w:p>
        </w:tc>
        <w:tc>
          <w:tcPr>
            <w:tcW w:w="2126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268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60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5000</w:t>
            </w:r>
          </w:p>
        </w:tc>
      </w:tr>
      <w:tr w:rsidR="00471412" w:rsidRPr="00E936B8" w:rsidTr="00E936B8">
        <w:tc>
          <w:tcPr>
            <w:tcW w:w="3652" w:type="dxa"/>
          </w:tcPr>
          <w:p w:rsidR="00471412" w:rsidRPr="00E936B8" w:rsidRDefault="00471412" w:rsidP="00E936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  <w:bCs/>
              </w:rPr>
              <w:t>In Vacuum condition</w:t>
            </w:r>
          </w:p>
        </w:tc>
        <w:tc>
          <w:tcPr>
            <w:tcW w:w="2126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268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60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6000</w:t>
            </w:r>
          </w:p>
        </w:tc>
      </w:tr>
      <w:tr w:rsidR="00471412" w:rsidRPr="00E936B8" w:rsidTr="00E936B8">
        <w:tc>
          <w:tcPr>
            <w:tcW w:w="3652" w:type="dxa"/>
          </w:tcPr>
          <w:p w:rsidR="00471412" w:rsidRPr="00E936B8" w:rsidRDefault="00471412" w:rsidP="00E936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  <w:bCs/>
              </w:rPr>
              <w:t>Scanning Tunneling Microscopy</w:t>
            </w:r>
          </w:p>
        </w:tc>
        <w:tc>
          <w:tcPr>
            <w:tcW w:w="2126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268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60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5000</w:t>
            </w:r>
          </w:p>
        </w:tc>
      </w:tr>
      <w:tr w:rsidR="00471412" w:rsidRPr="00E936B8" w:rsidTr="00E936B8">
        <w:tc>
          <w:tcPr>
            <w:tcW w:w="3652" w:type="dxa"/>
          </w:tcPr>
          <w:p w:rsidR="00471412" w:rsidRPr="00E936B8" w:rsidRDefault="00471412" w:rsidP="00E936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  <w:bCs/>
              </w:rPr>
              <w:t>Electrochemical AFM/STM</w:t>
            </w:r>
          </w:p>
        </w:tc>
        <w:tc>
          <w:tcPr>
            <w:tcW w:w="2126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268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60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6000</w:t>
            </w:r>
          </w:p>
        </w:tc>
      </w:tr>
      <w:tr w:rsidR="00471412" w:rsidRPr="00E936B8" w:rsidTr="00E936B8">
        <w:tc>
          <w:tcPr>
            <w:tcW w:w="3652" w:type="dxa"/>
          </w:tcPr>
          <w:p w:rsidR="00471412" w:rsidRPr="00E936B8" w:rsidRDefault="00471412" w:rsidP="00E936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  <w:bCs/>
              </w:rPr>
              <w:t>Lithography</w:t>
            </w:r>
          </w:p>
        </w:tc>
        <w:tc>
          <w:tcPr>
            <w:tcW w:w="2126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268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60" w:type="dxa"/>
          </w:tcPr>
          <w:p w:rsidR="00471412" w:rsidRPr="00E936B8" w:rsidRDefault="00471412" w:rsidP="00E936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36B8">
              <w:rPr>
                <w:rFonts w:ascii="Times New Roman" w:hAnsi="Times New Roman" w:cs="Times New Roman"/>
              </w:rPr>
              <w:t>5000</w:t>
            </w:r>
          </w:p>
        </w:tc>
      </w:tr>
    </w:tbl>
    <w:p w:rsidR="00471412" w:rsidRDefault="00471412" w:rsidP="00D839FD">
      <w:pPr>
        <w:pStyle w:val="Default"/>
        <w:spacing w:line="360" w:lineRule="auto"/>
        <w:jc w:val="both"/>
        <w:rPr>
          <w:b/>
        </w:rPr>
      </w:pPr>
    </w:p>
    <w:p w:rsidR="00E936B8" w:rsidRPr="0066496B" w:rsidRDefault="00E936B8" w:rsidP="00E936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649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Account Details for payment (*DD </w:t>
      </w:r>
      <w:r w:rsidR="00A55F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is </w:t>
      </w:r>
      <w:r w:rsidRPr="006649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not accepted)</w:t>
      </w:r>
    </w:p>
    <w:p w:rsidR="00E936B8" w:rsidRPr="0066496B" w:rsidRDefault="00E936B8" w:rsidP="00E936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936B8" w:rsidRPr="0066496B" w:rsidRDefault="00E936B8" w:rsidP="00E93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b/>
          <w:bCs/>
          <w:sz w:val="24"/>
          <w:szCs w:val="24"/>
        </w:rPr>
        <w:t xml:space="preserve">Beneficiary name                    : </w:t>
      </w:r>
      <w:r w:rsidR="00FB7630">
        <w:rPr>
          <w:rFonts w:ascii="Times New Roman" w:hAnsi="Times New Roman" w:cs="Times New Roman"/>
          <w:b/>
          <w:sz w:val="24"/>
          <w:szCs w:val="24"/>
        </w:rPr>
        <w:t>PSG</w:t>
      </w:r>
      <w:r w:rsidRPr="0066496B">
        <w:rPr>
          <w:rFonts w:ascii="Times New Roman" w:hAnsi="Times New Roman" w:cs="Times New Roman"/>
          <w:b/>
          <w:sz w:val="24"/>
          <w:szCs w:val="24"/>
        </w:rPr>
        <w:t>IAS</w:t>
      </w:r>
    </w:p>
    <w:p w:rsidR="00E936B8" w:rsidRPr="0066496B" w:rsidRDefault="00E936B8" w:rsidP="00E936B8">
      <w:pPr>
        <w:pStyle w:val="Default"/>
      </w:pPr>
      <w:r w:rsidRPr="0066496B">
        <w:rPr>
          <w:b/>
          <w:bCs/>
        </w:rPr>
        <w:t xml:space="preserve">Account Number                    : </w:t>
      </w:r>
      <w:r w:rsidRPr="0066496B">
        <w:rPr>
          <w:b/>
        </w:rPr>
        <w:t>1481412317</w:t>
      </w:r>
    </w:p>
    <w:p w:rsidR="00E936B8" w:rsidRPr="0066496B" w:rsidRDefault="00E936B8" w:rsidP="00E936B8">
      <w:pPr>
        <w:pStyle w:val="Default"/>
      </w:pPr>
      <w:r w:rsidRPr="0066496B">
        <w:rPr>
          <w:b/>
          <w:bCs/>
        </w:rPr>
        <w:t>GST                                         : 33AAATP2881NAZY</w:t>
      </w:r>
    </w:p>
    <w:p w:rsidR="00E936B8" w:rsidRPr="0066496B" w:rsidRDefault="00E936B8" w:rsidP="00E936B8">
      <w:pPr>
        <w:pStyle w:val="Default"/>
      </w:pPr>
      <w:r w:rsidRPr="0066496B">
        <w:rPr>
          <w:b/>
          <w:bCs/>
        </w:rPr>
        <w:t>Bank Branch and address     : Central Bank of India</w:t>
      </w:r>
      <w:r w:rsidRPr="0066496B">
        <w:t xml:space="preserve">, </w:t>
      </w:r>
      <w:r w:rsidRPr="0066496B">
        <w:rPr>
          <w:b/>
          <w:bCs/>
        </w:rPr>
        <w:t xml:space="preserve">Peelamedu, Coimbatore – 641004 </w:t>
      </w:r>
    </w:p>
    <w:p w:rsidR="00E936B8" w:rsidRPr="0066496B" w:rsidRDefault="00E936B8" w:rsidP="00E936B8">
      <w:pPr>
        <w:pStyle w:val="Default"/>
        <w:spacing w:line="360" w:lineRule="auto"/>
        <w:jc w:val="both"/>
        <w:rPr>
          <w:b/>
          <w:bCs/>
        </w:rPr>
      </w:pPr>
      <w:r w:rsidRPr="0066496B">
        <w:rPr>
          <w:b/>
          <w:bCs/>
        </w:rPr>
        <w:t>IFSC                                        : CBIN0280913</w:t>
      </w:r>
    </w:p>
    <w:p w:rsidR="00D839FD" w:rsidRDefault="00D839FD"/>
    <w:sectPr w:rsidR="00D839F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49" w:rsidRDefault="00E80049">
      <w:pPr>
        <w:spacing w:after="0" w:line="240" w:lineRule="auto"/>
      </w:pPr>
      <w:r>
        <w:separator/>
      </w:r>
    </w:p>
  </w:endnote>
  <w:endnote w:type="continuationSeparator" w:id="0">
    <w:p w:rsidR="00E80049" w:rsidRDefault="00E8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49" w:rsidRDefault="00E80049">
      <w:pPr>
        <w:spacing w:after="0" w:line="240" w:lineRule="auto"/>
      </w:pPr>
      <w:r>
        <w:separator/>
      </w:r>
    </w:p>
  </w:footnote>
  <w:footnote w:type="continuationSeparator" w:id="0">
    <w:p w:rsidR="00E80049" w:rsidRDefault="00E8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D9" w:rsidRDefault="002A3166" w:rsidP="00FB42D9">
    <w:pPr>
      <w:pStyle w:val="Header"/>
      <w:spacing w:line="276" w:lineRule="auto"/>
      <w:jc w:val="center"/>
      <w:rPr>
        <w:b/>
        <w:color w:val="7F7F7F" w:themeColor="text1" w:themeTint="80"/>
        <w:sz w:val="32"/>
      </w:rPr>
    </w:pPr>
    <w:r w:rsidRPr="00447F73">
      <w:rPr>
        <w:b/>
        <w:noProof/>
        <w:sz w:val="28"/>
        <w:lang w:val="en-IN" w:eastAsia="en-IN"/>
      </w:rPr>
      <w:drawing>
        <wp:anchor distT="0" distB="0" distL="114300" distR="114300" simplePos="0" relativeHeight="251661824" behindDoc="0" locked="0" layoutInCell="1" allowOverlap="1" wp14:anchorId="691E37FB" wp14:editId="4756794A">
          <wp:simplePos x="0" y="0"/>
          <wp:positionH relativeFrom="margin">
            <wp:posOffset>-809625</wp:posOffset>
          </wp:positionH>
          <wp:positionV relativeFrom="margin">
            <wp:posOffset>-839470</wp:posOffset>
          </wp:positionV>
          <wp:extent cx="1400175" cy="640080"/>
          <wp:effectExtent l="0" t="0" r="0" b="0"/>
          <wp:wrapSquare wrapText="bothSides"/>
          <wp:docPr id="27" name="Picture 0" descr="ia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s logo.jpg"/>
                  <pic:cNvPicPr/>
                </pic:nvPicPr>
                <pic:blipFill>
                  <a:blip r:embed="rId1"/>
                  <a:srcRect l="12269" t="28658" r="16246" b="21951"/>
                  <a:stretch>
                    <a:fillRect/>
                  </a:stretch>
                </pic:blipFill>
                <pic:spPr>
                  <a:xfrm>
                    <a:off x="0" y="0"/>
                    <a:ext cx="140017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7F73" w:rsidRPr="00447F73">
      <w:rPr>
        <w:b/>
        <w:sz w:val="28"/>
      </w:rPr>
      <w:t xml:space="preserve">                  </w:t>
    </w:r>
    <w:r w:rsidR="00447F73" w:rsidRPr="00447F73">
      <w:rPr>
        <w:b/>
        <w:color w:val="7F7F7F" w:themeColor="text1" w:themeTint="80"/>
        <w:sz w:val="32"/>
      </w:rPr>
      <w:t>PSG INSTITUTE OF ADVANCED STUDIES, COIMBATORE</w:t>
    </w:r>
  </w:p>
  <w:p w:rsidR="00CD753E" w:rsidRPr="00CD753E" w:rsidRDefault="00CD753E" w:rsidP="00FB42D9">
    <w:pPr>
      <w:pStyle w:val="Header"/>
      <w:spacing w:line="276" w:lineRule="auto"/>
      <w:jc w:val="center"/>
      <w:rPr>
        <w:b/>
        <w:i/>
        <w:color w:val="7F7F7F" w:themeColor="text1" w:themeTint="80"/>
        <w:sz w:val="24"/>
      </w:rPr>
    </w:pPr>
    <w:r w:rsidRPr="00CD753E">
      <w:rPr>
        <w:b/>
        <w:i/>
        <w:color w:val="7F7F7F" w:themeColor="text1" w:themeTint="80"/>
        <w:sz w:val="28"/>
      </w:rPr>
      <w:t>Testing/Consultancy</w:t>
    </w:r>
  </w:p>
  <w:p w:rsidR="00FB42D9" w:rsidRPr="00FB42D9" w:rsidRDefault="00E80049" w:rsidP="00FB42D9">
    <w:pPr>
      <w:pStyle w:val="Header"/>
      <w:spacing w:line="276" w:lineRule="auto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A4333"/>
    <w:multiLevelType w:val="hybridMultilevel"/>
    <w:tmpl w:val="9E78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E3722"/>
    <w:multiLevelType w:val="hybridMultilevel"/>
    <w:tmpl w:val="89A2A38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AE1F7E"/>
    <w:multiLevelType w:val="hybridMultilevel"/>
    <w:tmpl w:val="9F528646"/>
    <w:lvl w:ilvl="0" w:tplc="A350CD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9FD"/>
    <w:rsid w:val="00122677"/>
    <w:rsid w:val="001C1840"/>
    <w:rsid w:val="002A3166"/>
    <w:rsid w:val="002C3BF6"/>
    <w:rsid w:val="00447F73"/>
    <w:rsid w:val="00471412"/>
    <w:rsid w:val="00590D8F"/>
    <w:rsid w:val="006145ED"/>
    <w:rsid w:val="00693DF3"/>
    <w:rsid w:val="006E0FB3"/>
    <w:rsid w:val="00725ED4"/>
    <w:rsid w:val="00860C2C"/>
    <w:rsid w:val="00892879"/>
    <w:rsid w:val="009135AA"/>
    <w:rsid w:val="00A55F73"/>
    <w:rsid w:val="00AD4995"/>
    <w:rsid w:val="00CD753E"/>
    <w:rsid w:val="00D839FD"/>
    <w:rsid w:val="00E760FA"/>
    <w:rsid w:val="00E80049"/>
    <w:rsid w:val="00E936B8"/>
    <w:rsid w:val="00FB4A2C"/>
    <w:rsid w:val="00F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81E67-C525-44A8-9F6C-C008B418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9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9FD"/>
  </w:style>
  <w:style w:type="paragraph" w:customStyle="1" w:styleId="Default">
    <w:name w:val="Default"/>
    <w:rsid w:val="00D83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9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D83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m@psgias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bm@psgias.ac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2023-05-29T09:11:00Z</dcterms:created>
  <dcterms:modified xsi:type="dcterms:W3CDTF">2023-10-30T09:40:00Z</dcterms:modified>
</cp:coreProperties>
</file>