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33" w:rsidRPr="00AB7EFA" w:rsidRDefault="006B1633" w:rsidP="006B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7E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Confocal Raman/AFM Microscopy </w:t>
      </w:r>
      <w:r w:rsidR="00AB7EFA" w:rsidRPr="00AB7EFA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AB7EFA" w:rsidRPr="00AB7EFA">
        <w:rPr>
          <w:rFonts w:ascii="Times New Roman" w:hAnsi="Times New Roman" w:cs="Times New Roman"/>
          <w:b/>
          <w:bCs/>
          <w:sz w:val="28"/>
          <w:szCs w:val="28"/>
          <w:u w:val="single"/>
        </w:rPr>
        <w:t>WITec alpha control 300 RA</w:t>
      </w:r>
      <w:r w:rsidR="00AB7EFA" w:rsidRPr="00AB7EF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AB7E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B7EFA" w:rsidRPr="006B1633" w:rsidRDefault="00AB7EFA" w:rsidP="006B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sz w:val="18"/>
          <w:szCs w:val="20"/>
          <w:u w:val="single"/>
        </w:rPr>
      </w:pPr>
    </w:p>
    <w:p w:rsidR="006B1633" w:rsidRDefault="00AB7EFA" w:rsidP="00AB7E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i/>
          <w:sz w:val="24"/>
          <w:szCs w:val="24"/>
        </w:rPr>
        <w:t>Faculty-in-charge: Prof. P. Biji, PSGIAS</w:t>
      </w:r>
    </w:p>
    <w:p w:rsidR="00AB7EFA" w:rsidRPr="00AB7EFA" w:rsidRDefault="00AB7EFA" w:rsidP="00AB7E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62848" behindDoc="0" locked="0" layoutInCell="1" allowOverlap="1" wp14:anchorId="56E4DB94" wp14:editId="24C89482">
            <wp:simplePos x="0" y="0"/>
            <wp:positionH relativeFrom="margin">
              <wp:posOffset>2990850</wp:posOffset>
            </wp:positionH>
            <wp:positionV relativeFrom="margin">
              <wp:posOffset>729615</wp:posOffset>
            </wp:positionV>
            <wp:extent cx="3048000" cy="2181225"/>
            <wp:effectExtent l="190500" t="190500" r="171450" b="180975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Confocal Raman Microscope with AFM imaging (</w:t>
      </w:r>
      <w:r w:rsidR="006B1633" w:rsidRPr="006B16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WiTec alpha 300, Germany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) existing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at PSG Institute of Advanced Studies is an integrated system with high resolution nanoimaging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capability can be mainly used for chemical analysis at sub-micrometer scale. The confocality of</w:t>
      </w:r>
      <w:r w:rsidR="00320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he optical design facilitates excellent depth resolution and makes the generation of 3D Raman</w:t>
      </w:r>
      <w:r w:rsidR="00320AF0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mages and depth profiles easily with a Raman Spectral range of 50 cm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 xml:space="preserve"> - 4000 cm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. Confocal</w:t>
      </w:r>
      <w:r w:rsidR="00320AF0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icro-Raman spectroscope has features such as, Single-point spectra acquisition, Single-point</w:t>
      </w:r>
      <w:r w:rsidR="00320AF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epth profiling and 3D imaging and depth profiling. The advantage of an integrated system with</w:t>
      </w:r>
      <w:r w:rsidR="0060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a combination of ultra-high topographic and lateral resolution of AFM with Raman spectroscopy</w:t>
      </w:r>
      <w:r w:rsidR="0060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provides a more comprehensive understanding of the samples; not only the chemical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information, but also structural and topographic information acquired at the same time and from</w:t>
      </w:r>
      <w:r w:rsidR="0060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the same sample area. The system is integrated with a motorized stage as well as high resolution</w:t>
      </w:r>
      <w:r w:rsidR="0060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 xml:space="preserve">piezo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XYZ mapping Stage with AFM imaging capability. The instrument is equipped with 355</w:t>
      </w:r>
      <w:r w:rsidR="0060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nm and 532 nm lasers as UV Excitation Laser source for PL analysis and VIS Excitation Laser</w:t>
      </w:r>
      <w:r w:rsidR="0060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source for Raman analysis respectively. Using optical pre-inspection by means of various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illumination and detection techniques (e.g. bright field, dark field, polarization, fluorescence,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etc.) the area of interest for the AFM/Raman imaging can be easily determined. The system is</w:t>
      </w:r>
      <w:r w:rsidR="00602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capable of measuring the Raman spectra of wide variety of samples including amorphous,</w:t>
      </w:r>
      <w:r w:rsidR="006B1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633" w:rsidRPr="006B1633">
        <w:rPr>
          <w:rFonts w:ascii="Times New Roman" w:hAnsi="Times New Roman" w:cs="Times New Roman"/>
          <w:color w:val="000000"/>
          <w:sz w:val="24"/>
          <w:szCs w:val="24"/>
        </w:rPr>
        <w:t>crystalline, polymer or liquid/biological samples.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96B">
        <w:rPr>
          <w:rFonts w:ascii="Times New Roman" w:hAnsi="Times New Roman" w:cs="Times New Roman"/>
          <w:sz w:val="24"/>
          <w:szCs w:val="24"/>
        </w:rPr>
        <w:t xml:space="preserve">Researchers from </w:t>
      </w:r>
      <w:r>
        <w:rPr>
          <w:rFonts w:ascii="Times New Roman" w:hAnsi="Times New Roman" w:cs="Times New Roman"/>
          <w:sz w:val="24"/>
          <w:szCs w:val="24"/>
        </w:rPr>
        <w:t>internal (PSG)/external</w:t>
      </w:r>
      <w:r w:rsidRPr="0066496B">
        <w:rPr>
          <w:rFonts w:ascii="Times New Roman" w:hAnsi="Times New Roman" w:cs="Times New Roman"/>
          <w:sz w:val="24"/>
          <w:szCs w:val="24"/>
        </w:rPr>
        <w:t xml:space="preserve"> institutions are welcome to use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6496B">
        <w:rPr>
          <w:rFonts w:ascii="Times New Roman" w:hAnsi="Times New Roman" w:cs="Times New Roman"/>
          <w:sz w:val="24"/>
          <w:szCs w:val="24"/>
        </w:rPr>
        <w:t xml:space="preserve"> facilit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6496B">
        <w:rPr>
          <w:rFonts w:ascii="Times New Roman" w:hAnsi="Times New Roman" w:cs="Times New Roman"/>
          <w:sz w:val="24"/>
          <w:szCs w:val="24"/>
        </w:rPr>
        <w:t>. Those who want to avail these facilities are requested to send the job requisition form (download from PSGIAS website) and advance payment (IMPS/NEFT) in favor of “</w:t>
      </w:r>
      <w:r w:rsidRPr="0066496B">
        <w:rPr>
          <w:rFonts w:ascii="Times New Roman" w:hAnsi="Times New Roman"/>
          <w:b/>
          <w:sz w:val="24"/>
          <w:szCs w:val="24"/>
        </w:rPr>
        <w:t>PSG Institute of Advanced Studies</w:t>
      </w:r>
      <w:r w:rsidRPr="0066496B">
        <w:rPr>
          <w:rFonts w:ascii="Times New Roman" w:hAnsi="Times New Roman" w:cs="Times New Roman"/>
          <w:sz w:val="24"/>
          <w:szCs w:val="24"/>
        </w:rPr>
        <w:t>” payable at Coimbatore to:</w:t>
      </w:r>
    </w:p>
    <w:p w:rsidR="00AB7EFA" w:rsidRPr="0066496B" w:rsidRDefault="00AB7EFA" w:rsidP="00AB7EFA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 xml:space="preserve">Dr. P. Biji, </w:t>
      </w:r>
    </w:p>
    <w:p w:rsidR="00AB7EFA" w:rsidRPr="0066496B" w:rsidRDefault="00AB7EFA" w:rsidP="00AB7EFA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Professor &amp; Head</w:t>
      </w:r>
    </w:p>
    <w:p w:rsidR="00AB7EFA" w:rsidRPr="0066496B" w:rsidRDefault="00AB7EFA" w:rsidP="00AB7EFA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Department of Chemistry &amp; Nanoscience and Technology</w:t>
      </w:r>
    </w:p>
    <w:p w:rsidR="00AB7EFA" w:rsidRPr="0066496B" w:rsidRDefault="00AB7EFA" w:rsidP="00AB7EFA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PSG Institute of Advanced Studies,</w:t>
      </w:r>
    </w:p>
    <w:p w:rsidR="00AB7EFA" w:rsidRPr="0066496B" w:rsidRDefault="00AB7EFA" w:rsidP="00AB7EFA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 xml:space="preserve">PB No: 1609, Peelamedu, </w:t>
      </w:r>
    </w:p>
    <w:p w:rsidR="00AB7EFA" w:rsidRPr="0066496B" w:rsidRDefault="00AB7EFA" w:rsidP="00AB7EFA">
      <w:pPr>
        <w:pStyle w:val="Default"/>
        <w:spacing w:line="276" w:lineRule="auto"/>
        <w:ind w:left="720"/>
        <w:jc w:val="both"/>
        <w:rPr>
          <w:b/>
        </w:rPr>
      </w:pPr>
      <w:r w:rsidRPr="0066496B">
        <w:rPr>
          <w:b/>
        </w:rPr>
        <w:t>Coimbatore-641004.</w:t>
      </w:r>
    </w:p>
    <w:p w:rsidR="00AB7EFA" w:rsidRDefault="00AB7EFA" w:rsidP="00AB7EFA">
      <w:pPr>
        <w:pStyle w:val="Default"/>
        <w:spacing w:line="276" w:lineRule="auto"/>
        <w:ind w:left="720"/>
        <w:jc w:val="both"/>
        <w:rPr>
          <w:rStyle w:val="Hyperlink"/>
          <w:b/>
          <w:bCs/>
        </w:rPr>
      </w:pPr>
      <w:r w:rsidRPr="0066496B">
        <w:rPr>
          <w:b/>
        </w:rPr>
        <w:t xml:space="preserve">E-mail: </w:t>
      </w:r>
      <w:hyperlink r:id="rId9" w:history="1">
        <w:r w:rsidRPr="0066496B">
          <w:rPr>
            <w:rStyle w:val="Hyperlink"/>
            <w:b/>
            <w:bCs/>
          </w:rPr>
          <w:t>pbm@psgias.ac.in</w:t>
        </w:r>
      </w:hyperlink>
    </w:p>
    <w:p w:rsidR="00AB7EFA" w:rsidRPr="0066496B" w:rsidRDefault="00AB7EFA" w:rsidP="00AB7EFA">
      <w:pPr>
        <w:pStyle w:val="Default"/>
        <w:spacing w:line="276" w:lineRule="auto"/>
        <w:ind w:left="720"/>
        <w:jc w:val="both"/>
        <w:rPr>
          <w:b/>
        </w:rPr>
      </w:pPr>
      <w:r>
        <w:rPr>
          <w:b/>
        </w:rPr>
        <w:t xml:space="preserve">Phone: +91-4224344000 (Extn: </w:t>
      </w:r>
      <w:r w:rsidRPr="006E0FB3">
        <w:rPr>
          <w:b/>
        </w:rPr>
        <w:t>4</w:t>
      </w:r>
      <w:r>
        <w:rPr>
          <w:b/>
        </w:rPr>
        <w:t>322</w:t>
      </w:r>
      <w:r w:rsidRPr="006E0FB3">
        <w:rPr>
          <w:b/>
        </w:rPr>
        <w:t>)</w:t>
      </w:r>
    </w:p>
    <w:p w:rsidR="00AB7EFA" w:rsidRDefault="00AB7EFA" w:rsidP="006B16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6B1633" w:rsidRPr="00D472C0" w:rsidRDefault="006B1633" w:rsidP="006B16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D472C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lastRenderedPageBreak/>
        <w:t>Rules and Charges for using the facility:</w:t>
      </w:r>
    </w:p>
    <w:p w:rsidR="00CA12B6" w:rsidRPr="0066496B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The testing/consultancy facilities at PSGIAS are extended to support research activities of external users on </w:t>
      </w:r>
      <w:r w:rsidRPr="006E0FB3">
        <w:rPr>
          <w:rFonts w:ascii="Times New Roman" w:hAnsi="Times New Roman"/>
          <w:b/>
          <w:sz w:val="24"/>
          <w:szCs w:val="24"/>
          <w:u w:val="single"/>
        </w:rPr>
        <w:t>advance payment</w:t>
      </w:r>
      <w:r w:rsidRPr="0066496B">
        <w:rPr>
          <w:rFonts w:ascii="Times New Roman" w:hAnsi="Times New Roman"/>
          <w:sz w:val="24"/>
          <w:szCs w:val="24"/>
        </w:rPr>
        <w:t xml:space="preserve"> basis</w:t>
      </w:r>
      <w:r>
        <w:rPr>
          <w:rFonts w:ascii="Times New Roman" w:hAnsi="Times New Roman"/>
          <w:sz w:val="24"/>
          <w:szCs w:val="24"/>
        </w:rPr>
        <w:t xml:space="preserve"> ONLY</w:t>
      </w:r>
      <w:r w:rsidRPr="0066496B">
        <w:rPr>
          <w:rFonts w:ascii="Times New Roman" w:hAnsi="Times New Roman"/>
          <w:sz w:val="24"/>
          <w:szCs w:val="24"/>
        </w:rPr>
        <w:t>. Prior registration is essential to avail PSGIAS testing/consultancy facilities. We do not provide certification with results.</w:t>
      </w:r>
    </w:p>
    <w:p w:rsidR="00CA12B6" w:rsidRPr="0066496B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</w:t>
      </w:r>
      <w:r w:rsidRPr="0066496B">
        <w:rPr>
          <w:rFonts w:ascii="Times New Roman" w:hAnsi="Times New Roman"/>
          <w:sz w:val="24"/>
          <w:szCs w:val="24"/>
        </w:rPr>
        <w:t xml:space="preserve"> can </w:t>
      </w:r>
      <w:r>
        <w:rPr>
          <w:rFonts w:ascii="Times New Roman" w:hAnsi="Times New Roman"/>
          <w:sz w:val="24"/>
          <w:szCs w:val="24"/>
        </w:rPr>
        <w:t>do</w:t>
      </w:r>
      <w:r w:rsidRPr="0066496B">
        <w:rPr>
          <w:rFonts w:ascii="Times New Roman" w:hAnsi="Times New Roman"/>
          <w:sz w:val="24"/>
          <w:szCs w:val="24"/>
        </w:rPr>
        <w:t xml:space="preserve"> prior </w:t>
      </w:r>
      <w:r>
        <w:rPr>
          <w:rFonts w:ascii="Times New Roman" w:hAnsi="Times New Roman"/>
          <w:sz w:val="24"/>
          <w:szCs w:val="24"/>
        </w:rPr>
        <w:t xml:space="preserve">registration with submission of job requisition form </w:t>
      </w:r>
      <w:r w:rsidRPr="0066496B">
        <w:rPr>
          <w:rFonts w:ascii="Times New Roman" w:hAnsi="Times New Roman"/>
          <w:sz w:val="24"/>
          <w:szCs w:val="24"/>
        </w:rPr>
        <w:t xml:space="preserve">and discussions for availing </w:t>
      </w:r>
      <w:r>
        <w:rPr>
          <w:rFonts w:ascii="Times New Roman" w:hAnsi="Times New Roman"/>
          <w:sz w:val="24"/>
          <w:szCs w:val="24"/>
        </w:rPr>
        <w:t>Confocal Raman Microscope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96B">
        <w:rPr>
          <w:rFonts w:ascii="Times New Roman" w:hAnsi="Times New Roman"/>
          <w:sz w:val="24"/>
          <w:szCs w:val="24"/>
        </w:rPr>
        <w:t xml:space="preserve">facility </w:t>
      </w:r>
      <w:r>
        <w:rPr>
          <w:rFonts w:ascii="Times New Roman" w:hAnsi="Times New Roman"/>
          <w:sz w:val="24"/>
          <w:szCs w:val="24"/>
        </w:rPr>
        <w:t xml:space="preserve">can be done </w:t>
      </w:r>
      <w:r w:rsidRPr="0066496B">
        <w:rPr>
          <w:rFonts w:ascii="Times New Roman" w:hAnsi="Times New Roman"/>
          <w:sz w:val="24"/>
          <w:szCs w:val="24"/>
        </w:rPr>
        <w:t xml:space="preserve">through Email to: </w:t>
      </w:r>
      <w:hyperlink r:id="rId10" w:history="1">
        <w:r w:rsidRPr="0066496B">
          <w:rPr>
            <w:rStyle w:val="Hyperlink"/>
            <w:rFonts w:ascii="Times New Roman" w:hAnsi="Times New Roman"/>
            <w:sz w:val="24"/>
            <w:szCs w:val="24"/>
          </w:rPr>
          <w:t>pbm@psgias.ac.in</w:t>
        </w:r>
      </w:hyperlink>
      <w:r w:rsidRPr="0066496B">
        <w:rPr>
          <w:rStyle w:val="Hyperlink"/>
          <w:rFonts w:ascii="Times New Roman" w:hAnsi="Times New Roman"/>
          <w:sz w:val="24"/>
          <w:szCs w:val="24"/>
        </w:rPr>
        <w:t>.</w:t>
      </w:r>
    </w:p>
    <w:p w:rsidR="00CA12B6" w:rsidRPr="0066496B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Appointment will be given as per queue and the slot will be informed through E-mail/Phone. </w:t>
      </w:r>
    </w:p>
    <w:p w:rsidR="00CA12B6" w:rsidRPr="0066496B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Users should pay the charges in advance along with job requisition form.</w:t>
      </w:r>
      <w:r w:rsidRPr="0066496B">
        <w:rPr>
          <w:rFonts w:ascii="Times New Roman" w:hAnsi="Times New Roman"/>
          <w:sz w:val="24"/>
          <w:szCs w:val="24"/>
        </w:rPr>
        <w:t xml:space="preserve"> NEFT, Online transactions (Google Pay, PhonePe or Paytm) should be in the name of “</w:t>
      </w:r>
      <w:r w:rsidRPr="0066496B">
        <w:rPr>
          <w:rFonts w:ascii="Times New Roman" w:hAnsi="Times New Roman"/>
          <w:b/>
          <w:sz w:val="24"/>
          <w:szCs w:val="24"/>
        </w:rPr>
        <w:t>PSG Institute of Advanced Studies</w:t>
      </w:r>
      <w:r w:rsidRPr="0066496B">
        <w:rPr>
          <w:rFonts w:ascii="Times New Roman" w:hAnsi="Times New Roman"/>
          <w:sz w:val="24"/>
          <w:szCs w:val="24"/>
        </w:rPr>
        <w:t xml:space="preserve">” and payable at Coimbatore. Cash and DD will not be accepted. </w:t>
      </w:r>
      <w:r w:rsidRPr="0066496B">
        <w:rPr>
          <w:rFonts w:ascii="Times New Roman" w:hAnsi="Times New Roman"/>
          <w:b/>
          <w:sz w:val="24"/>
          <w:szCs w:val="24"/>
          <w:u w:val="single"/>
        </w:rPr>
        <w:t>No refund</w:t>
      </w:r>
      <w:r w:rsidRPr="0066496B">
        <w:rPr>
          <w:rFonts w:ascii="Times New Roman" w:hAnsi="Times New Roman"/>
          <w:sz w:val="24"/>
          <w:szCs w:val="24"/>
        </w:rPr>
        <w:t xml:space="preserve"> of the payment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860C2C">
        <w:rPr>
          <w:rFonts w:ascii="Times New Roman" w:hAnsi="Times New Roman"/>
          <w:b/>
          <w:sz w:val="24"/>
          <w:szCs w:val="24"/>
          <w:u w:val="single"/>
        </w:rPr>
        <w:t>No Additional Discount</w:t>
      </w:r>
      <w:r w:rsidRPr="0066496B">
        <w:rPr>
          <w:rFonts w:ascii="Times New Roman" w:hAnsi="Times New Roman"/>
          <w:sz w:val="24"/>
          <w:szCs w:val="24"/>
        </w:rPr>
        <w:t xml:space="preserve"> will be made in any case.</w:t>
      </w:r>
    </w:p>
    <w:p w:rsidR="00CA12B6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For a better analysis, basic details about the sample should be provided. </w:t>
      </w:r>
    </w:p>
    <w:p w:rsidR="00CA12B6" w:rsidRPr="006E0FB3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preparation should be done </w:t>
      </w:r>
      <w:r w:rsidRPr="009135AA">
        <w:rPr>
          <w:rFonts w:ascii="Times New Roman" w:hAnsi="Times New Roman"/>
          <w:b/>
          <w:sz w:val="24"/>
          <w:szCs w:val="24"/>
          <w:u w:val="single"/>
        </w:rPr>
        <w:t>by the user</w:t>
      </w:r>
      <w:r>
        <w:rPr>
          <w:rFonts w:ascii="Times New Roman" w:hAnsi="Times New Roman"/>
          <w:sz w:val="24"/>
          <w:szCs w:val="24"/>
        </w:rPr>
        <w:t>.</w:t>
      </w:r>
    </w:p>
    <w:p w:rsidR="00CA12B6" w:rsidRPr="0066496B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 xml:space="preserve">The samples should be sent through courier/post or in person along with payment details and results will be sent through E-mail. </w:t>
      </w:r>
    </w:p>
    <w:p w:rsidR="00CA12B6" w:rsidRPr="0066496B" w:rsidRDefault="00CA12B6" w:rsidP="00CA12B6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496B">
        <w:rPr>
          <w:rFonts w:ascii="Times New Roman" w:hAnsi="Times New Roman"/>
          <w:sz w:val="24"/>
          <w:szCs w:val="24"/>
        </w:rPr>
        <w:t>Please make sure to collect payment receipt after testing. The bill or invoice copy of the samples can be collected from technical staff either in-person or through mail, after completion of the testing.</w:t>
      </w:r>
    </w:p>
    <w:p w:rsidR="00CA12B6" w:rsidRPr="00FB4A2C" w:rsidRDefault="00CA12B6" w:rsidP="00FB605B">
      <w:pPr>
        <w:pStyle w:val="Default"/>
        <w:spacing w:line="360" w:lineRule="auto"/>
        <w:jc w:val="both"/>
        <w:rPr>
          <w:b/>
          <w:u w:val="single"/>
        </w:rPr>
      </w:pPr>
      <w:r w:rsidRPr="00FB4A2C">
        <w:rPr>
          <w:b/>
          <w:u w:val="single"/>
        </w:rPr>
        <w:t xml:space="preserve">Analysis charges: </w:t>
      </w:r>
    </w:p>
    <w:p w:rsidR="00CA12B6" w:rsidRDefault="00CA12B6" w:rsidP="00CA12B6">
      <w:pPr>
        <w:pStyle w:val="Default"/>
        <w:jc w:val="both"/>
        <w:rPr>
          <w:b/>
          <w:i/>
        </w:rPr>
      </w:pPr>
      <w:r w:rsidRPr="006B35CC">
        <w:rPr>
          <w:b/>
          <w:i/>
          <w:iCs/>
          <w:highlight w:val="yellow"/>
          <w:lang w:val="en-IN"/>
        </w:rPr>
        <w:t>(*All rates are for single run and exclusive of service tax. 18% GST will be applicable additionally</w:t>
      </w:r>
      <w:r w:rsidRPr="006B35CC">
        <w:rPr>
          <w:b/>
          <w:i/>
          <w:highlight w:val="yellow"/>
        </w:rPr>
        <w:t>)</w:t>
      </w:r>
      <w:r w:rsidRPr="00CA781E">
        <w:rPr>
          <w:b/>
          <w:i/>
        </w:rPr>
        <w:t xml:space="preserve"> </w:t>
      </w:r>
    </w:p>
    <w:p w:rsidR="00CA12B6" w:rsidRPr="00CA781E" w:rsidRDefault="00CA12B6" w:rsidP="00CA12B6">
      <w:pPr>
        <w:pStyle w:val="Default"/>
        <w:jc w:val="both"/>
        <w:rPr>
          <w:b/>
          <w:i/>
        </w:rPr>
      </w:pP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3472"/>
        <w:gridCol w:w="2494"/>
        <w:gridCol w:w="2222"/>
        <w:gridCol w:w="2017"/>
      </w:tblGrid>
      <w:tr w:rsidR="00D472C0" w:rsidRPr="00794680" w:rsidTr="00794680">
        <w:trPr>
          <w:trHeight w:val="569"/>
        </w:trPr>
        <w:tc>
          <w:tcPr>
            <w:tcW w:w="3472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Modes</w:t>
            </w:r>
          </w:p>
          <w:p w:rsidR="00D472C0" w:rsidRPr="00794680" w:rsidRDefault="00D472C0" w:rsidP="00CA12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(PSG</w:t>
            </w:r>
          </w:p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Institutions</w:t>
            </w:r>
            <w:r w:rsidR="00CA12B6"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33E6" w:rsidRPr="00794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(INR</w:t>
            </w:r>
            <w:r w:rsidR="00CA12B6"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22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External Colleges</w:t>
            </w:r>
            <w:r w:rsidR="00CA12B6"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Universities</w:t>
            </w:r>
            <w:r w:rsidR="00CA12B6"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33E6" w:rsidRPr="00794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(INR)</w:t>
            </w:r>
          </w:p>
        </w:tc>
        <w:tc>
          <w:tcPr>
            <w:tcW w:w="2017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Industry</w:t>
            </w:r>
          </w:p>
          <w:p w:rsidR="00D472C0" w:rsidRPr="00794680" w:rsidRDefault="008533E6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(INR)</w:t>
            </w:r>
          </w:p>
        </w:tc>
      </w:tr>
      <w:tr w:rsidR="00D472C0" w:rsidRPr="00794680" w:rsidTr="00794680">
        <w:trPr>
          <w:trHeight w:val="379"/>
        </w:trPr>
        <w:tc>
          <w:tcPr>
            <w:tcW w:w="3472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Cs/>
                <w:sz w:val="24"/>
                <w:szCs w:val="24"/>
              </w:rPr>
              <w:t>Raman spectra</w:t>
            </w:r>
          </w:p>
        </w:tc>
        <w:tc>
          <w:tcPr>
            <w:tcW w:w="2494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22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7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472C0" w:rsidRPr="00794680" w:rsidTr="00794680">
        <w:trPr>
          <w:trHeight w:val="317"/>
        </w:trPr>
        <w:tc>
          <w:tcPr>
            <w:tcW w:w="3472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Cs/>
                <w:sz w:val="24"/>
                <w:szCs w:val="24"/>
              </w:rPr>
              <w:t>Raman spectra with imaging</w:t>
            </w:r>
          </w:p>
        </w:tc>
        <w:tc>
          <w:tcPr>
            <w:tcW w:w="2494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22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bookmarkStart w:id="0" w:name="_GoBack"/>
            <w:bookmarkEnd w:id="0"/>
          </w:p>
        </w:tc>
        <w:tc>
          <w:tcPr>
            <w:tcW w:w="2017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472C0" w:rsidRPr="00794680" w:rsidTr="00794680">
        <w:trPr>
          <w:trHeight w:val="332"/>
        </w:trPr>
        <w:tc>
          <w:tcPr>
            <w:tcW w:w="3472" w:type="dxa"/>
          </w:tcPr>
          <w:p w:rsidR="00D472C0" w:rsidRPr="00794680" w:rsidRDefault="00D472C0" w:rsidP="00CA1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bCs/>
                <w:sz w:val="24"/>
                <w:szCs w:val="24"/>
              </w:rPr>
              <w:t>Raman with AFM imaging</w:t>
            </w:r>
          </w:p>
        </w:tc>
        <w:tc>
          <w:tcPr>
            <w:tcW w:w="2494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22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2017" w:type="dxa"/>
          </w:tcPr>
          <w:p w:rsidR="00D472C0" w:rsidRPr="00794680" w:rsidRDefault="00D472C0" w:rsidP="00CA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CA12B6" w:rsidRDefault="00CA12B6" w:rsidP="00CA12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A12B6" w:rsidRPr="0066496B" w:rsidRDefault="00CA12B6" w:rsidP="00CA12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Account Details for payment (*DD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is </w:t>
      </w: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 accepted)</w:t>
      </w:r>
    </w:p>
    <w:p w:rsidR="00CA12B6" w:rsidRPr="0066496B" w:rsidRDefault="00CA12B6" w:rsidP="00CA12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12B6" w:rsidRPr="0066496B" w:rsidRDefault="00CA12B6" w:rsidP="00CA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 xml:space="preserve">Beneficiary name                    : </w:t>
      </w:r>
      <w:r>
        <w:rPr>
          <w:rFonts w:ascii="Times New Roman" w:hAnsi="Times New Roman" w:cs="Times New Roman"/>
          <w:b/>
          <w:sz w:val="24"/>
          <w:szCs w:val="24"/>
        </w:rPr>
        <w:t>PSG</w:t>
      </w:r>
      <w:r w:rsidRPr="0066496B">
        <w:rPr>
          <w:rFonts w:ascii="Times New Roman" w:hAnsi="Times New Roman" w:cs="Times New Roman"/>
          <w:b/>
          <w:sz w:val="24"/>
          <w:szCs w:val="24"/>
        </w:rPr>
        <w:t>IAS</w:t>
      </w:r>
    </w:p>
    <w:p w:rsidR="00CA12B6" w:rsidRPr="0066496B" w:rsidRDefault="00CA12B6" w:rsidP="00CA12B6">
      <w:pPr>
        <w:pStyle w:val="Default"/>
      </w:pPr>
      <w:r w:rsidRPr="0066496B">
        <w:rPr>
          <w:b/>
          <w:bCs/>
        </w:rPr>
        <w:t xml:space="preserve">Account Number                    : </w:t>
      </w:r>
      <w:r w:rsidRPr="0066496B">
        <w:rPr>
          <w:b/>
        </w:rPr>
        <w:t>1481412317</w:t>
      </w:r>
    </w:p>
    <w:p w:rsidR="00CA12B6" w:rsidRPr="0066496B" w:rsidRDefault="00CA12B6" w:rsidP="00CA12B6">
      <w:pPr>
        <w:pStyle w:val="Default"/>
      </w:pPr>
      <w:r w:rsidRPr="0066496B">
        <w:rPr>
          <w:b/>
          <w:bCs/>
        </w:rPr>
        <w:t>GST                                         : 33AAATP2881NAZY</w:t>
      </w:r>
    </w:p>
    <w:p w:rsidR="00CA12B6" w:rsidRPr="0066496B" w:rsidRDefault="00CA12B6" w:rsidP="00CA12B6">
      <w:pPr>
        <w:pStyle w:val="Default"/>
      </w:pPr>
      <w:r w:rsidRPr="0066496B">
        <w:rPr>
          <w:b/>
          <w:bCs/>
        </w:rPr>
        <w:t>Bank Branch and address     : Central Bank of India</w:t>
      </w:r>
      <w:r w:rsidRPr="0066496B">
        <w:t xml:space="preserve">, </w:t>
      </w:r>
      <w:r w:rsidRPr="0066496B">
        <w:rPr>
          <w:b/>
          <w:bCs/>
        </w:rPr>
        <w:t xml:space="preserve">Peelamedu, Coimbatore – 641004 </w:t>
      </w:r>
    </w:p>
    <w:p w:rsidR="00CA12B6" w:rsidRPr="0066496B" w:rsidRDefault="00CA12B6" w:rsidP="00CA12B6">
      <w:pPr>
        <w:pStyle w:val="Default"/>
        <w:spacing w:line="360" w:lineRule="auto"/>
        <w:jc w:val="both"/>
        <w:rPr>
          <w:b/>
          <w:bCs/>
        </w:rPr>
      </w:pPr>
      <w:r w:rsidRPr="0066496B">
        <w:rPr>
          <w:b/>
          <w:bCs/>
        </w:rPr>
        <w:t>IFSC                                        : CBIN0280913</w:t>
      </w:r>
    </w:p>
    <w:sectPr w:rsidR="00CA12B6" w:rsidRPr="0066496B" w:rsidSect="00AB7EFA">
      <w:headerReference w:type="default" r:id="rId11"/>
      <w:pgSz w:w="12240" w:h="15840"/>
      <w:pgMar w:top="1605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61" w:rsidRDefault="00650861">
      <w:pPr>
        <w:spacing w:after="0" w:line="240" w:lineRule="auto"/>
      </w:pPr>
      <w:r>
        <w:separator/>
      </w:r>
    </w:p>
  </w:endnote>
  <w:endnote w:type="continuationSeparator" w:id="0">
    <w:p w:rsidR="00650861" w:rsidRDefault="0065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61" w:rsidRDefault="00650861">
      <w:pPr>
        <w:spacing w:after="0" w:line="240" w:lineRule="auto"/>
      </w:pPr>
      <w:r>
        <w:separator/>
      </w:r>
    </w:p>
  </w:footnote>
  <w:footnote w:type="continuationSeparator" w:id="0">
    <w:p w:rsidR="00650861" w:rsidRDefault="0065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D9" w:rsidRPr="00AB7EFA" w:rsidRDefault="000137D1" w:rsidP="00FB42D9">
    <w:pPr>
      <w:pStyle w:val="Header"/>
      <w:spacing w:line="276" w:lineRule="auto"/>
      <w:jc w:val="center"/>
      <w:rPr>
        <w:b/>
        <w:color w:val="7F7F7F" w:themeColor="text1" w:themeTint="80"/>
        <w:sz w:val="28"/>
      </w:rPr>
    </w:pPr>
    <w:r w:rsidRPr="00AB7EFA">
      <w:rPr>
        <w:b/>
        <w:noProof/>
        <w:color w:val="7F7F7F" w:themeColor="text1" w:themeTint="80"/>
        <w:sz w:val="28"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-820420</wp:posOffset>
          </wp:positionH>
          <wp:positionV relativeFrom="margin">
            <wp:posOffset>-982980</wp:posOffset>
          </wp:positionV>
          <wp:extent cx="1557020" cy="711835"/>
          <wp:effectExtent l="19050" t="0" r="5080" b="0"/>
          <wp:wrapSquare wrapText="bothSides"/>
          <wp:docPr id="7" name="Picture 0" descr="i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s logo.jpg"/>
                  <pic:cNvPicPr/>
                </pic:nvPicPr>
                <pic:blipFill>
                  <a:blip r:embed="rId1"/>
                  <a:srcRect l="12269" t="28658" r="16246" b="21951"/>
                  <a:stretch>
                    <a:fillRect/>
                  </a:stretch>
                </pic:blipFill>
                <pic:spPr>
                  <a:xfrm>
                    <a:off x="0" y="0"/>
                    <a:ext cx="155702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7EFA" w:rsidRPr="00AB7EFA">
      <w:rPr>
        <w:b/>
        <w:color w:val="7F7F7F" w:themeColor="text1" w:themeTint="80"/>
        <w:sz w:val="28"/>
      </w:rPr>
      <w:t xml:space="preserve">               </w:t>
    </w:r>
    <w:r w:rsidRPr="00AB7EFA">
      <w:rPr>
        <w:b/>
        <w:color w:val="7F7F7F" w:themeColor="text1" w:themeTint="80"/>
        <w:sz w:val="28"/>
      </w:rPr>
      <w:t>PSG INSTITUTE OF ADVANCED STUDIES</w:t>
    </w:r>
    <w:r w:rsidR="00AB7EFA" w:rsidRPr="00AB7EFA">
      <w:rPr>
        <w:b/>
        <w:color w:val="7F7F7F" w:themeColor="text1" w:themeTint="80"/>
        <w:sz w:val="28"/>
      </w:rPr>
      <w:t>, COIMBATORE</w:t>
    </w:r>
  </w:p>
  <w:p w:rsidR="00FB42D9" w:rsidRPr="00AB7EFA" w:rsidRDefault="00AB7EFA" w:rsidP="00FB42D9">
    <w:pPr>
      <w:pStyle w:val="Header"/>
      <w:spacing w:line="276" w:lineRule="auto"/>
      <w:jc w:val="center"/>
      <w:rPr>
        <w:b/>
        <w:i/>
        <w:color w:val="7F7F7F" w:themeColor="text1" w:themeTint="80"/>
        <w:sz w:val="28"/>
      </w:rPr>
    </w:pPr>
    <w:r w:rsidRPr="00AB7EFA">
      <w:rPr>
        <w:b/>
        <w:i/>
        <w:color w:val="7F7F7F" w:themeColor="text1" w:themeTint="80"/>
        <w:sz w:val="28"/>
      </w:rPr>
      <w:t>Testing/Consultancy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E1F7E"/>
    <w:multiLevelType w:val="hybridMultilevel"/>
    <w:tmpl w:val="9F528646"/>
    <w:lvl w:ilvl="0" w:tplc="A350C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633"/>
    <w:rsid w:val="000137D1"/>
    <w:rsid w:val="002B28B8"/>
    <w:rsid w:val="00320AF0"/>
    <w:rsid w:val="006024AD"/>
    <w:rsid w:val="00650861"/>
    <w:rsid w:val="006B1633"/>
    <w:rsid w:val="00714E4A"/>
    <w:rsid w:val="00745E83"/>
    <w:rsid w:val="00794680"/>
    <w:rsid w:val="008533E6"/>
    <w:rsid w:val="00A114F0"/>
    <w:rsid w:val="00A930B9"/>
    <w:rsid w:val="00AB7EFA"/>
    <w:rsid w:val="00C111C0"/>
    <w:rsid w:val="00CA12B6"/>
    <w:rsid w:val="00D4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83903-804E-4291-BAB2-8D3C63EB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33"/>
  </w:style>
  <w:style w:type="paragraph" w:customStyle="1" w:styleId="Default">
    <w:name w:val="Default"/>
    <w:rsid w:val="006B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6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6B16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7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bm@psgias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m@psgias.ac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1BD5-DB75-4B09-B18D-FA1D132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2023-05-29T06:58:00Z</dcterms:created>
  <dcterms:modified xsi:type="dcterms:W3CDTF">2023-10-30T09:54:00Z</dcterms:modified>
</cp:coreProperties>
</file>